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70BD3" w14:textId="75BA533A" w:rsidR="00AC25E2" w:rsidRPr="00355108" w:rsidRDefault="00AC25E2" w:rsidP="00B93A9C">
      <w:pPr>
        <w:pStyle w:val="CRCoverPage"/>
        <w:tabs>
          <w:tab w:val="right" w:pos="9639"/>
        </w:tabs>
        <w:spacing w:after="0"/>
        <w:rPr>
          <w:b/>
          <w:i/>
          <w:noProof/>
          <w:sz w:val="28"/>
        </w:rPr>
      </w:pPr>
      <w:r w:rsidRPr="00355108">
        <w:rPr>
          <w:b/>
          <w:noProof/>
          <w:sz w:val="24"/>
        </w:rPr>
        <w:t>3GPP TSG-WG SA2 Meeting #16</w:t>
      </w:r>
      <w:r>
        <w:rPr>
          <w:b/>
          <w:noProof/>
          <w:sz w:val="24"/>
        </w:rPr>
        <w:t>6</w:t>
      </w:r>
      <w:r w:rsidR="004F4C7C">
        <w:rPr>
          <w:b/>
          <w:noProof/>
          <w:sz w:val="24"/>
        </w:rPr>
        <w:t>Ad Hoc-e</w:t>
      </w:r>
      <w:r w:rsidRPr="00355108">
        <w:rPr>
          <w:b/>
          <w:i/>
          <w:noProof/>
          <w:sz w:val="28"/>
        </w:rPr>
        <w:tab/>
      </w:r>
      <w:r w:rsidRPr="00F5729B">
        <w:rPr>
          <w:rFonts w:eastAsiaTheme="minorEastAsia"/>
          <w:b/>
          <w:i/>
          <w:noProof/>
          <w:sz w:val="28"/>
        </w:rPr>
        <w:t>S2-250</w:t>
      </w:r>
      <w:r w:rsidR="00553516">
        <w:rPr>
          <w:rFonts w:eastAsiaTheme="minorEastAsia"/>
          <w:b/>
          <w:i/>
          <w:noProof/>
          <w:sz w:val="28"/>
        </w:rPr>
        <w:t>0819</w:t>
      </w:r>
    </w:p>
    <w:p w14:paraId="6B0D6FEC" w14:textId="4FDA21B6" w:rsidR="00AC25E2" w:rsidRPr="00355108" w:rsidRDefault="004F4C7C" w:rsidP="00AC25E2">
      <w:pPr>
        <w:pStyle w:val="CRCoverPage"/>
        <w:tabs>
          <w:tab w:val="right" w:pos="5103"/>
          <w:tab w:val="right" w:pos="9639"/>
        </w:tabs>
        <w:outlineLvl w:val="0"/>
        <w:rPr>
          <w:b/>
          <w:noProof/>
          <w:sz w:val="24"/>
        </w:rPr>
      </w:pPr>
      <w:r>
        <w:rPr>
          <w:b/>
          <w:noProof/>
          <w:sz w:val="24"/>
        </w:rPr>
        <w:t>Online</w:t>
      </w:r>
      <w:r w:rsidR="00AC25E2" w:rsidRPr="00355108">
        <w:rPr>
          <w:b/>
          <w:noProof/>
          <w:sz w:val="24"/>
        </w:rPr>
        <w:t xml:space="preserve">, </w:t>
      </w:r>
      <w:r w:rsidR="00AC25E2">
        <w:rPr>
          <w:b/>
          <w:noProof/>
          <w:sz w:val="24"/>
        </w:rPr>
        <w:t>20</w:t>
      </w:r>
      <w:r w:rsidR="00AC25E2" w:rsidRPr="00355108">
        <w:rPr>
          <w:b/>
          <w:noProof/>
          <w:sz w:val="24"/>
          <w:vertAlign w:val="superscript"/>
        </w:rPr>
        <w:t>th</w:t>
      </w:r>
      <w:r w:rsidR="00AC25E2" w:rsidRPr="00355108">
        <w:rPr>
          <w:b/>
          <w:noProof/>
          <w:sz w:val="24"/>
        </w:rPr>
        <w:t xml:space="preserve"> </w:t>
      </w:r>
      <w:r w:rsidR="00AC25E2">
        <w:rPr>
          <w:b/>
          <w:noProof/>
          <w:sz w:val="24"/>
        </w:rPr>
        <w:t>Jan</w:t>
      </w:r>
      <w:r w:rsidR="00AC25E2" w:rsidRPr="00355108">
        <w:rPr>
          <w:b/>
          <w:noProof/>
          <w:sz w:val="24"/>
        </w:rPr>
        <w:t xml:space="preserve"> – 2</w:t>
      </w:r>
      <w:r w:rsidR="00AC25E2">
        <w:rPr>
          <w:b/>
          <w:noProof/>
          <w:sz w:val="24"/>
        </w:rPr>
        <w:t>4</w:t>
      </w:r>
      <w:r w:rsidR="00AC25E2">
        <w:rPr>
          <w:b/>
          <w:noProof/>
          <w:sz w:val="24"/>
          <w:vertAlign w:val="superscript"/>
        </w:rPr>
        <w:t>th</w:t>
      </w:r>
      <w:r w:rsidR="00AC25E2" w:rsidRPr="00355108">
        <w:rPr>
          <w:b/>
          <w:noProof/>
          <w:sz w:val="24"/>
        </w:rPr>
        <w:t xml:space="preserve"> </w:t>
      </w:r>
      <w:r w:rsidR="00AC25E2">
        <w:rPr>
          <w:b/>
          <w:noProof/>
          <w:sz w:val="24"/>
        </w:rPr>
        <w:t>Jan</w:t>
      </w:r>
      <w:r w:rsidR="00AC25E2" w:rsidRPr="00355108">
        <w:rPr>
          <w:b/>
          <w:noProof/>
          <w:sz w:val="24"/>
        </w:rPr>
        <w:t>, 202</w:t>
      </w:r>
      <w:r w:rsidR="00AC25E2">
        <w:rPr>
          <w:b/>
          <w:noProof/>
          <w:sz w:val="24"/>
        </w:rPr>
        <w:t>5</w:t>
      </w:r>
      <w:r w:rsidR="00AC25E2" w:rsidRPr="00355108">
        <w:rPr>
          <w:b/>
          <w:noProof/>
          <w:sz w:val="24"/>
        </w:rPr>
        <w:tab/>
      </w:r>
      <w:r w:rsidR="00AC25E2" w:rsidRPr="00355108">
        <w:rPr>
          <w:b/>
          <w:noProof/>
          <w:sz w:val="24"/>
        </w:rPr>
        <w:tab/>
      </w:r>
      <w:r w:rsidR="00AC25E2" w:rsidRPr="00355108">
        <w:rPr>
          <w:rFonts w:cs="Arial"/>
          <w:b/>
          <w:bCs/>
          <w:color w:val="0000FF"/>
        </w:rPr>
        <w:t>(revision of S2-2</w:t>
      </w:r>
      <w:r w:rsidR="00AC25E2">
        <w:rPr>
          <w:rFonts w:cs="Arial"/>
          <w:b/>
          <w:bCs/>
          <w:color w:val="0000FF"/>
        </w:rPr>
        <w:t>50</w:t>
      </w:r>
      <w:r w:rsidR="00AC25E2"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10D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D81C1" w:rsidR="001E41F3" w:rsidRPr="00410371" w:rsidRDefault="00553516" w:rsidP="00553516">
            <w:pPr>
              <w:pStyle w:val="CRCoverPage"/>
              <w:spacing w:after="0"/>
              <w:jc w:val="center"/>
              <w:rPr>
                <w:noProof/>
              </w:rPr>
            </w:pPr>
            <w:r w:rsidRPr="00553516">
              <w:rPr>
                <w:b/>
                <w:noProof/>
                <w:sz w:val="28"/>
              </w:rPr>
              <w:t>1492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8FF8C" w:rsidR="001E41F3" w:rsidRPr="00410371" w:rsidRDefault="00AC25E2" w:rsidP="00E13F3D">
            <w:pPr>
              <w:pStyle w:val="CRCoverPage"/>
              <w:spacing w:after="0"/>
              <w:jc w:val="center"/>
              <w:rPr>
                <w:b/>
                <w:noProof/>
              </w:rPr>
            </w:pPr>
            <w:r w:rsidRPr="0035510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443AC" w:rsidR="001E41F3" w:rsidRPr="00410371" w:rsidRDefault="004810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AC25E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9BEC0" w:rsidR="001E41F3" w:rsidRDefault="00AC25E2">
            <w:pPr>
              <w:pStyle w:val="CRCoverPage"/>
              <w:spacing w:after="0"/>
              <w:ind w:left="100"/>
              <w:rPr>
                <w:noProof/>
              </w:rPr>
            </w:pPr>
            <w:r>
              <w:t>Corrections for energy saving related AF input on BDT policy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BD619" w:rsidR="001E41F3" w:rsidRDefault="00AC25E2">
            <w:pPr>
              <w:pStyle w:val="CRCoverPage"/>
              <w:spacing w:after="0"/>
              <w:ind w:left="100"/>
              <w:rPr>
                <w:noProof/>
              </w:rPr>
            </w:pPr>
            <w:r w:rsidRPr="0035510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94E9A2" w:rsidR="001E41F3" w:rsidRDefault="00AC25E2" w:rsidP="00547111">
            <w:pPr>
              <w:pStyle w:val="CRCoverPage"/>
              <w:spacing w:after="0"/>
              <w:ind w:left="100"/>
              <w:rPr>
                <w:noProof/>
              </w:rPr>
            </w:pPr>
            <w:r>
              <w:t>SA2</w:t>
            </w:r>
            <w:r w:rsidR="004810DB">
              <w:fldChar w:fldCharType="begin"/>
            </w:r>
            <w:r w:rsidR="004810DB">
              <w:instrText xml:space="preserve"> DOCPROPERTY  SourceIfTsg  \* MERGEFORMAT </w:instrText>
            </w:r>
            <w:r w:rsidR="004810DB">
              <w:fldChar w:fldCharType="separate"/>
            </w:r>
            <w:r w:rsidR="004810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9422B" w:rsidR="001E41F3" w:rsidRDefault="004810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EnergyS</w:t>
            </w:r>
            <w:r w:rsidR="00061383">
              <w:rPr>
                <w:noProof/>
              </w:rPr>
              <w:t>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645B3" w:rsidR="001E41F3" w:rsidRDefault="00AC25E2">
            <w:pPr>
              <w:pStyle w:val="CRCoverPage"/>
              <w:spacing w:after="0"/>
              <w:ind w:left="100"/>
              <w:rPr>
                <w:noProof/>
              </w:rPr>
            </w:pPr>
            <w:r w:rsidRPr="00355108">
              <w:rPr>
                <w:noProof/>
              </w:rPr>
              <w:t>202</w:t>
            </w:r>
            <w:r>
              <w:rPr>
                <w:noProof/>
              </w:rPr>
              <w:t>5</w:t>
            </w:r>
            <w:r w:rsidRPr="00355108">
              <w:rPr>
                <w:noProof/>
              </w:rPr>
              <w:t>-</w:t>
            </w:r>
            <w:r>
              <w:rPr>
                <w:noProof/>
              </w:rPr>
              <w:t>01</w:t>
            </w:r>
            <w:r w:rsidRPr="00355108">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A15C" w:rsidR="001E41F3" w:rsidRPr="00AC25E2" w:rsidRDefault="00AC25E2" w:rsidP="00D24991">
            <w:pPr>
              <w:pStyle w:val="CRCoverPage"/>
              <w:spacing w:after="0"/>
              <w:ind w:left="100" w:right="-609"/>
              <w:rPr>
                <w:b/>
                <w:bCs/>
                <w:noProof/>
              </w:rPr>
            </w:pPr>
            <w:r w:rsidRPr="00AC25E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10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A72E1" w14:textId="77777777" w:rsidR="001E41F3" w:rsidRDefault="00C214E1">
            <w:pPr>
              <w:pStyle w:val="CRCoverPage"/>
              <w:spacing w:after="0"/>
              <w:ind w:left="100"/>
            </w:pPr>
            <w:r>
              <w:t>The currently described energy indicator that is provided by the ASP is meaningless for the PCF as the ASP has neither information about nor influence</w:t>
            </w:r>
            <w:r w:rsidR="00643328">
              <w:t xml:space="preserve"> </w:t>
            </w:r>
            <w:r>
              <w:t xml:space="preserve">on the operator configuration for the PCF determination logic for BDT policies. </w:t>
            </w:r>
          </w:p>
          <w:p w14:paraId="708AA7DE" w14:textId="655A2413" w:rsidR="00C214E1" w:rsidRDefault="00C214E1">
            <w:pPr>
              <w:pStyle w:val="CRCoverPage"/>
              <w:spacing w:after="0"/>
              <w:ind w:left="100"/>
              <w:rPr>
                <w:noProof/>
              </w:rPr>
            </w:pPr>
            <w:r>
              <w:t xml:space="preserve">Instead of having a meaningless indicator it would be very beneficial for the PCF to know whether the ASP can tolerate energy saving restrictions during the time period of the BDT policy. If the </w:t>
            </w:r>
            <w:r w:rsidRPr="00C214E1">
              <w:t>volume of data to be transferred per UE is rather low and/or the data transfer does not need to be completed necessarily (and can be continued or repeated at a later point in time)</w:t>
            </w:r>
            <w:r>
              <w:t>, energy saving restriction</w:t>
            </w:r>
            <w:r w:rsidR="005F72A3">
              <w:t xml:space="preserve"> policie</w:t>
            </w:r>
            <w:r>
              <w:t xml:space="preserve">s (like bitrate throttling) </w:t>
            </w:r>
            <w:r w:rsidR="005F72A3">
              <w:t>would not have a strong impact on background traffic. Consequently, t</w:t>
            </w:r>
            <w:r>
              <w:t xml:space="preserve">he PCF </w:t>
            </w:r>
            <w:r w:rsidR="005F72A3">
              <w:t>could also use time periods wherein energy saving restriction policies are active for the detemination of the BDT policy</w:t>
            </w:r>
            <w:r>
              <w:t>.</w:t>
            </w:r>
            <w:r w:rsidR="005F72A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E423D" w:rsidR="001E41F3" w:rsidRDefault="005F72A3">
            <w:pPr>
              <w:pStyle w:val="CRCoverPage"/>
              <w:spacing w:after="0"/>
              <w:ind w:left="100"/>
              <w:rPr>
                <w:noProof/>
              </w:rPr>
            </w:pPr>
            <w:r>
              <w:rPr>
                <w:noProof/>
              </w:rPr>
              <w:t xml:space="preserve">The ASP indicator is renamed to “energy saving restrictions indicator” and its usage by the PCF during the </w:t>
            </w:r>
            <w:r>
              <w:t>detemination of the BDT policy</w:t>
            </w:r>
            <w:r>
              <w:rPr>
                <w:noProof/>
              </w:rPr>
              <w:t xml:space="preserve"> is clarified</w:t>
            </w:r>
            <w:r w:rsidR="0064332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CF076" w:rsidR="001E41F3" w:rsidRDefault="005F72A3">
            <w:pPr>
              <w:pStyle w:val="CRCoverPage"/>
              <w:spacing w:after="0"/>
              <w:ind w:left="100"/>
              <w:rPr>
                <w:noProof/>
              </w:rPr>
            </w:pPr>
            <w:r>
              <w:rPr>
                <w:noProof/>
              </w:rPr>
              <w:t>The is not providing any useful information for the PCF</w:t>
            </w:r>
            <w:r w:rsidR="00643328">
              <w:rPr>
                <w:noProof/>
              </w:rPr>
              <w:t>.</w:t>
            </w:r>
            <w:r>
              <w:rPr>
                <w:noProof/>
              </w:rPr>
              <w:t xml:space="preserve"> In addition, the PCF does not know whether the background data transfer is critical for the ASP and should therefore not be executed while </w:t>
            </w:r>
            <w:r>
              <w:t>energy saving restriction policies are active.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A90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0A622" w:rsidR="001E41F3" w:rsidRDefault="0006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1AE498" w:rsidR="001E41F3" w:rsidRDefault="00145D43">
            <w:pPr>
              <w:pStyle w:val="CRCoverPage"/>
              <w:spacing w:after="0"/>
              <w:ind w:left="99"/>
              <w:rPr>
                <w:noProof/>
              </w:rPr>
            </w:pPr>
            <w:r>
              <w:rPr>
                <w:noProof/>
              </w:rPr>
              <w:t>TS/TR</w:t>
            </w:r>
            <w:r w:rsidR="00622DDA">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158F4BC0" w14:textId="77777777" w:rsidR="001E1F7D" w:rsidRPr="003D4ABF" w:rsidRDefault="001E1F7D" w:rsidP="001E1F7D">
      <w:pPr>
        <w:pStyle w:val="4"/>
      </w:pPr>
      <w:bookmarkStart w:id="8" w:name="_Toc185602100"/>
      <w:bookmarkStart w:id="9" w:name="_Toc19197330"/>
      <w:bookmarkStart w:id="10" w:name="_Toc27896483"/>
      <w:bookmarkStart w:id="11" w:name="_Toc36192651"/>
      <w:bookmarkStart w:id="12" w:name="_Toc37076382"/>
      <w:bookmarkStart w:id="13" w:name="_Toc45194828"/>
      <w:bookmarkStart w:id="14" w:name="_Toc47594240"/>
      <w:bookmarkStart w:id="15" w:name="_Toc51836871"/>
      <w:bookmarkStart w:id="16" w:name="_Toc178073140"/>
      <w:bookmarkStart w:id="17" w:name="_Toc177741350"/>
      <w:bookmarkStart w:id="18" w:name="_Toc20150191"/>
      <w:bookmarkStart w:id="19" w:name="_Toc27846999"/>
      <w:bookmarkStart w:id="20" w:name="_Toc36188130"/>
      <w:bookmarkStart w:id="21" w:name="_Toc45184037"/>
      <w:bookmarkStart w:id="22" w:name="_Toc47342879"/>
      <w:bookmarkStart w:id="23" w:name="_Toc51769581"/>
      <w:bookmarkStart w:id="24" w:name="_Toc177741348"/>
      <w:bookmarkStart w:id="25" w:name="_Toc20204494"/>
      <w:bookmarkStart w:id="26" w:name="_Toc27895193"/>
      <w:bookmarkStart w:id="27" w:name="_Toc36192290"/>
      <w:bookmarkStart w:id="28" w:name="_Toc45193403"/>
      <w:bookmarkStart w:id="29" w:name="_Toc47593035"/>
      <w:bookmarkStart w:id="30" w:name="_Toc51835122"/>
      <w:bookmarkStart w:id="31" w:name="_Toc178072189"/>
      <w:bookmarkEnd w:id="1"/>
      <w:bookmarkEnd w:id="2"/>
      <w:bookmarkEnd w:id="3"/>
      <w:bookmarkEnd w:id="4"/>
      <w:bookmarkEnd w:id="5"/>
      <w:bookmarkEnd w:id="6"/>
      <w:bookmarkEnd w:id="7"/>
      <w:r w:rsidRPr="003D4ABF">
        <w:t>6.1.2.4</w:t>
      </w:r>
      <w:r w:rsidRPr="003D4ABF">
        <w:tab/>
        <w:t>Negotiation for future background data transfer</w:t>
      </w:r>
      <w:bookmarkEnd w:id="8"/>
    </w:p>
    <w:p w14:paraId="3559BB13" w14:textId="77777777" w:rsidR="001E1F7D" w:rsidRPr="003D4ABF" w:rsidRDefault="001E1F7D" w:rsidP="001E1F7D">
      <w:r w:rsidRPr="003D4ABF">
        <w:t>The AF may contact the PCF via the NEF (and Npcf_BDTPolicyControl_Create service operation) to request a time window and related conditions for future background data transfer (BDT).</w:t>
      </w:r>
    </w:p>
    <w:p w14:paraId="4E6A95D4" w14:textId="77777777" w:rsidR="001E1F7D" w:rsidRPr="003D4ABF" w:rsidRDefault="001E1F7D" w:rsidP="001E1F7D">
      <w:pPr>
        <w:pStyle w:val="NO"/>
      </w:pPr>
      <w:r w:rsidRPr="003D4ABF">
        <w:t>NOTE 1:</w:t>
      </w:r>
      <w:r w:rsidRPr="003D4ABF">
        <w:tab/>
        <w:t>The NEF may contact any PCF in the operator network.</w:t>
      </w:r>
    </w:p>
    <w:p w14:paraId="6A02BC41" w14:textId="0825C9AD" w:rsidR="001E1F7D" w:rsidRPr="003D4ABF" w:rsidRDefault="001E1F7D" w:rsidP="001E1F7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w:t>
      </w:r>
      <w:ins w:id="32" w:author="Huawei1" w:date="2025-01-14T09:21:00Z">
        <w:r w:rsidRPr="001E1F7D">
          <w:t xml:space="preserve">Saving </w:t>
        </w:r>
        <w:del w:id="33" w:author="zte-v2" w:date="2025-01-21T17:44:00Z">
          <w:r w:rsidRPr="00A93054" w:rsidDel="00D5423A">
            <w:rPr>
              <w:highlight w:val="yellow"/>
            </w:rPr>
            <w:delText>Restrictions</w:delText>
          </w:r>
          <w:r w:rsidRPr="001E1F7D" w:rsidDel="00D5423A">
            <w:delText xml:space="preserve"> </w:delText>
          </w:r>
        </w:del>
        <w:r w:rsidRPr="001E1F7D">
          <w:t xml:space="preserve">Acceptable </w:t>
        </w:r>
      </w:ins>
      <w:r>
        <w:t>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energy </w:t>
      </w:r>
      <w:ins w:id="34" w:author="Huawei1" w:date="2025-01-14T09:21:00Z">
        <w:r w:rsidR="008111FC" w:rsidRPr="001E1F7D">
          <w:t xml:space="preserve">Saving Acceptable </w:t>
        </w:r>
      </w:ins>
      <w:r>
        <w:t xml:space="preserve">indicator, which is an indication that the AF is </w:t>
      </w:r>
      <w:ins w:id="35" w:author="zte-v2" w:date="2025-01-21T17:46:00Z">
        <w:r w:rsidR="008111FC" w:rsidRPr="00A93054">
          <w:rPr>
            <w:highlight w:val="yellow"/>
          </w:rPr>
          <w:t>a</w:t>
        </w:r>
        <w:r w:rsidR="008111FC" w:rsidRPr="00A93054">
          <w:rPr>
            <w:highlight w:val="yellow"/>
          </w:rPr>
          <w:t>cceptable</w:t>
        </w:r>
        <w:r w:rsidR="008111FC" w:rsidRPr="001E1F7D">
          <w:t xml:space="preserve"> </w:t>
        </w:r>
      </w:ins>
      <w:del w:id="36" w:author="zte-v2" w:date="2025-01-21T17:46:00Z">
        <w:r w:rsidDel="008111FC">
          <w:delText>interested</w:delText>
        </w:r>
      </w:del>
      <w:r>
        <w:t xml:space="preserve"> in transferring data in time windows that consume lower energy</w:t>
      </w:r>
      <w:ins w:id="37" w:author="Huawei1" w:date="2025-01-14T09:23:00Z">
        <w:del w:id="38" w:author="zte-v2" w:date="2025-01-21T17:45:00Z">
          <w:r w:rsidRPr="001E1F7D" w:rsidDel="003D70E0">
            <w:delText xml:space="preserve"> </w:delText>
          </w:r>
          <w:r w:rsidRPr="001A12A3" w:rsidDel="003D70E0">
            <w:rPr>
              <w:highlight w:val="yellow"/>
            </w:rPr>
            <w:delText xml:space="preserve">When the ASP provides the Energy Saving Restrictions Acceptable </w:delText>
          </w:r>
        </w:del>
      </w:ins>
      <w:ins w:id="39" w:author="Huawei1" w:date="2025-01-14T09:24:00Z">
        <w:del w:id="40" w:author="zte-v2" w:date="2025-01-21T17:45:00Z">
          <w:r w:rsidRPr="001A12A3" w:rsidDel="003D70E0">
            <w:rPr>
              <w:highlight w:val="yellow"/>
            </w:rPr>
            <w:delText>i</w:delText>
          </w:r>
        </w:del>
      </w:ins>
      <w:ins w:id="41" w:author="Huawei1" w:date="2025-01-14T09:23:00Z">
        <w:del w:id="42" w:author="zte-v2" w:date="2025-01-21T17:45:00Z">
          <w:r w:rsidRPr="001A12A3" w:rsidDel="003D70E0">
            <w:rPr>
              <w:highlight w:val="yellow"/>
            </w:rPr>
            <w:delText xml:space="preserve">ndicator, the PCF can determine the BDT policy irrespective of whether energy saving restriction policies are applied or not. If the </w:delText>
          </w:r>
        </w:del>
      </w:ins>
      <w:ins w:id="43" w:author="Huawei1" w:date="2025-01-14T09:24:00Z">
        <w:del w:id="44" w:author="zte-v2" w:date="2025-01-21T17:45:00Z">
          <w:r w:rsidRPr="001A12A3" w:rsidDel="003D70E0">
            <w:rPr>
              <w:highlight w:val="yellow"/>
            </w:rPr>
            <w:delText>E</w:delText>
          </w:r>
        </w:del>
      </w:ins>
      <w:ins w:id="45" w:author="Huawei1" w:date="2025-01-14T09:23:00Z">
        <w:del w:id="46" w:author="zte-v2" w:date="2025-01-21T17:45:00Z">
          <w:r w:rsidRPr="001A12A3" w:rsidDel="003D70E0">
            <w:rPr>
              <w:highlight w:val="yellow"/>
            </w:rPr>
            <w:delText xml:space="preserve">nergy </w:delText>
          </w:r>
        </w:del>
      </w:ins>
      <w:ins w:id="47" w:author="Huawei1" w:date="2025-01-14T09:24:00Z">
        <w:del w:id="48" w:author="zte-v2" w:date="2025-01-21T17:45:00Z">
          <w:r w:rsidRPr="001A12A3" w:rsidDel="003D70E0">
            <w:rPr>
              <w:highlight w:val="yellow"/>
            </w:rPr>
            <w:delText>S</w:delText>
          </w:r>
        </w:del>
      </w:ins>
      <w:ins w:id="49" w:author="Huawei1" w:date="2025-01-14T09:23:00Z">
        <w:del w:id="50" w:author="zte-v2" w:date="2025-01-21T17:45:00Z">
          <w:r w:rsidRPr="001A12A3" w:rsidDel="003D70E0">
            <w:rPr>
              <w:highlight w:val="yellow"/>
            </w:rPr>
            <w:delText xml:space="preserve">aving </w:delText>
          </w:r>
        </w:del>
      </w:ins>
      <w:ins w:id="51" w:author="Huawei1" w:date="2025-01-14T09:24:00Z">
        <w:del w:id="52" w:author="zte-v2" w:date="2025-01-21T17:45:00Z">
          <w:r w:rsidRPr="001A12A3" w:rsidDel="003D70E0">
            <w:rPr>
              <w:highlight w:val="yellow"/>
            </w:rPr>
            <w:delText>R</w:delText>
          </w:r>
        </w:del>
      </w:ins>
      <w:ins w:id="53" w:author="Huawei1" w:date="2025-01-14T09:23:00Z">
        <w:del w:id="54" w:author="zte-v2" w:date="2025-01-21T17:45:00Z">
          <w:r w:rsidRPr="001A12A3" w:rsidDel="003D70E0">
            <w:rPr>
              <w:highlight w:val="yellow"/>
            </w:rPr>
            <w:delText xml:space="preserve">estrictions </w:delText>
          </w:r>
        </w:del>
      </w:ins>
      <w:ins w:id="55" w:author="Huawei1" w:date="2025-01-14T09:24:00Z">
        <w:del w:id="56" w:author="zte-v2" w:date="2025-01-21T17:45:00Z">
          <w:r w:rsidRPr="001A12A3" w:rsidDel="003D70E0">
            <w:rPr>
              <w:highlight w:val="yellow"/>
            </w:rPr>
            <w:delText xml:space="preserve">Acceptable </w:delText>
          </w:r>
        </w:del>
      </w:ins>
      <w:ins w:id="57" w:author="Huawei1" w:date="2025-01-14T09:23:00Z">
        <w:del w:id="58" w:author="zte-v2" w:date="2025-01-21T17:45:00Z">
          <w:r w:rsidRPr="001A12A3" w:rsidDel="003D70E0">
            <w:rPr>
              <w:highlight w:val="yellow"/>
            </w:rPr>
            <w:delText>indicator is not provided by the ASP, the PCF should not determine a BDT policy for time periods when energy saving restriction policies are applied.</w:delText>
          </w:r>
        </w:del>
      </w:ins>
      <w:r>
        <w:t>.</w:t>
      </w:r>
    </w:p>
    <w:p w14:paraId="05FD0C71" w14:textId="77777777" w:rsidR="001E1F7D" w:rsidRPr="003D4ABF" w:rsidRDefault="001E1F7D" w:rsidP="001E1F7D">
      <w:pPr>
        <w:pStyle w:val="NO"/>
      </w:pPr>
      <w:r w:rsidRPr="003D4ABF">
        <w:t>NOTE 2:</w:t>
      </w:r>
      <w:r w:rsidRPr="003D4ABF">
        <w:tab/>
        <w:t>A 3rd party application server is typically not able to provide any specific network area information and if so, the AF request is for the whole operator network.</w:t>
      </w:r>
    </w:p>
    <w:p w14:paraId="3D295717" w14:textId="00A72DA2" w:rsidR="001E1F7D" w:rsidDel="008111FC" w:rsidRDefault="001E1F7D" w:rsidP="001E1F7D">
      <w:pPr>
        <w:pStyle w:val="NO"/>
        <w:rPr>
          <w:ins w:id="59" w:author="Huawei1" w:date="2025-01-14T09:25:00Z"/>
          <w:del w:id="60" w:author="zte-v2" w:date="2025-01-21T17:47:00Z"/>
        </w:rPr>
      </w:pPr>
      <w:ins w:id="61" w:author="Huawei1" w:date="2025-01-14T09:25:00Z">
        <w:del w:id="62" w:author="zte-v2" w:date="2025-01-21T17:47:00Z">
          <w:r w:rsidRPr="001A12A3" w:rsidDel="008111FC">
            <w:rPr>
              <w:highlight w:val="yellow"/>
            </w:rPr>
            <w:delText>NOTE w:</w:delText>
          </w:r>
          <w:r w:rsidRPr="001A12A3" w:rsidDel="008111FC">
            <w:rPr>
              <w:highlight w:val="yellow"/>
            </w:rPr>
            <w:tab/>
            <w:delText xml:space="preserve">Due to the potential impact of energy saving restriction policies on the data transfer, the ASP is expected to provide the </w:delText>
          </w:r>
        </w:del>
      </w:ins>
      <w:ins w:id="63" w:author="Huawei1" w:date="2025-01-14T09:26:00Z">
        <w:del w:id="64" w:author="zte-v2" w:date="2025-01-21T17:47:00Z">
          <w:r w:rsidRPr="001A12A3" w:rsidDel="008111FC">
            <w:rPr>
              <w:highlight w:val="yellow"/>
            </w:rPr>
            <w:delText>E</w:delText>
          </w:r>
        </w:del>
      </w:ins>
      <w:ins w:id="65" w:author="Huawei1" w:date="2025-01-14T09:25:00Z">
        <w:del w:id="66" w:author="zte-v2" w:date="2025-01-21T17:47:00Z">
          <w:r w:rsidRPr="001A12A3" w:rsidDel="008111FC">
            <w:rPr>
              <w:highlight w:val="yellow"/>
            </w:rPr>
            <w:delText xml:space="preserve">nergy </w:delText>
          </w:r>
        </w:del>
      </w:ins>
      <w:ins w:id="67" w:author="Huawei1" w:date="2025-01-14T09:26:00Z">
        <w:del w:id="68" w:author="zte-v2" w:date="2025-01-21T17:47:00Z">
          <w:r w:rsidRPr="001A12A3" w:rsidDel="008111FC">
            <w:rPr>
              <w:highlight w:val="yellow"/>
            </w:rPr>
            <w:delText>S</w:delText>
          </w:r>
        </w:del>
      </w:ins>
      <w:ins w:id="69" w:author="Huawei1" w:date="2025-01-14T09:25:00Z">
        <w:del w:id="70" w:author="zte-v2" w:date="2025-01-21T17:47:00Z">
          <w:r w:rsidRPr="001A12A3" w:rsidDel="008111FC">
            <w:rPr>
              <w:highlight w:val="yellow"/>
            </w:rPr>
            <w:delText xml:space="preserve">aving </w:delText>
          </w:r>
        </w:del>
      </w:ins>
      <w:ins w:id="71" w:author="Huawei1" w:date="2025-01-14T09:26:00Z">
        <w:del w:id="72" w:author="zte-v2" w:date="2025-01-21T17:47:00Z">
          <w:r w:rsidRPr="001A12A3" w:rsidDel="008111FC">
            <w:rPr>
              <w:highlight w:val="yellow"/>
            </w:rPr>
            <w:delText>R</w:delText>
          </w:r>
        </w:del>
      </w:ins>
      <w:ins w:id="73" w:author="Huawei1" w:date="2025-01-14T09:25:00Z">
        <w:del w:id="74" w:author="zte-v2" w:date="2025-01-21T17:47:00Z">
          <w:r w:rsidRPr="001A12A3" w:rsidDel="008111FC">
            <w:rPr>
              <w:highlight w:val="yellow"/>
            </w:rPr>
            <w:delText xml:space="preserve">estrictions </w:delText>
          </w:r>
        </w:del>
      </w:ins>
      <w:ins w:id="75" w:author="Huawei1" w:date="2025-01-14T09:26:00Z">
        <w:del w:id="76" w:author="zte-v2" w:date="2025-01-21T17:47:00Z">
          <w:r w:rsidRPr="001A12A3" w:rsidDel="008111FC">
            <w:rPr>
              <w:highlight w:val="yellow"/>
            </w:rPr>
            <w:delText xml:space="preserve">Applicable </w:delText>
          </w:r>
        </w:del>
      </w:ins>
      <w:ins w:id="77" w:author="Huawei1" w:date="2025-01-14T09:25:00Z">
        <w:del w:id="78" w:author="zte-v2" w:date="2025-01-21T17:47:00Z">
          <w:r w:rsidRPr="001A12A3" w:rsidDel="008111FC">
            <w:rPr>
              <w:highlight w:val="yellow"/>
            </w:rPr>
            <w:delText>indicator only when the volume of data to be transferred per UE is rather low and/or the data transfer does not need to be completed necessarily (and can be continued or repeated at a later point in time).</w:delText>
          </w:r>
        </w:del>
      </w:ins>
    </w:p>
    <w:p w14:paraId="57D30412" w14:textId="2C6121EC" w:rsidR="001E1F7D" w:rsidRPr="003D4ABF" w:rsidRDefault="001E1F7D" w:rsidP="001E1F7D">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(e.g. network policy</w:t>
      </w:r>
      <w:ins w:id="79" w:author="Huawei1" w:date="2025-01-14T09:26:00Z">
        <w:r>
          <w:t>,</w:t>
        </w:r>
      </w:ins>
      <w:r w:rsidRPr="003D4ABF">
        <w:t xml:space="preserve"> </w:t>
      </w:r>
      <w:del w:id="80" w:author="Huawei1" w:date="2025-01-14T09:26:00Z">
        <w:r w:rsidRPr="003D4ABF" w:rsidDel="001E1F7D">
          <w:delText xml:space="preserve">and </w:delText>
        </w:r>
      </w:del>
      <w:r w:rsidRPr="003D4ABF">
        <w:t>existing BDT policies</w:t>
      </w:r>
      <w:r>
        <w:t xml:space="preserve"> or </w:t>
      </w:r>
      <w:del w:id="81" w:author="Huawei1" w:date="2025-01-14T09:26:00Z">
        <w:r w:rsidDel="001E1F7D">
          <w:delText>e</w:delText>
        </w:r>
      </w:del>
      <w:ins w:id="82" w:author="Huawei1" w:date="2025-01-14T09:26:00Z">
        <w:r>
          <w:t>E</w:t>
        </w:r>
      </w:ins>
      <w:r>
        <w:t xml:space="preserve">nergy </w:t>
      </w:r>
      <w:ins w:id="83" w:author="Huawei1" w:date="2025-01-14T09:27:00Z">
        <w:r>
          <w:t>S</w:t>
        </w:r>
        <w:r w:rsidRPr="001E1F7D">
          <w:t xml:space="preserve">aving </w:t>
        </w:r>
        <w:del w:id="84" w:author="zte-v2" w:date="2025-01-21T17:49:00Z">
          <w:r w:rsidRPr="001A12A3" w:rsidDel="008A6082">
            <w:rPr>
              <w:highlight w:val="yellow"/>
            </w:rPr>
            <w:delText xml:space="preserve">Restrictions </w:delText>
          </w:r>
        </w:del>
      </w:ins>
      <w:ins w:id="85" w:author="zte-v2" w:date="2025-01-21T17:49:00Z">
        <w:r w:rsidR="008A6082" w:rsidRPr="001A12A3">
          <w:rPr>
            <w:highlight w:val="yellow"/>
          </w:rPr>
          <w:t xml:space="preserve">Acceptable </w:t>
        </w:r>
      </w:ins>
      <w:ins w:id="86" w:author="Huawei1" w:date="2025-01-14T09:27:00Z">
        <w:del w:id="87" w:author="zte-v2" w:date="2025-01-21T17:49:00Z">
          <w:r w:rsidRPr="001A12A3" w:rsidDel="008A6082">
            <w:rPr>
              <w:highlight w:val="yellow"/>
            </w:rPr>
            <w:delText>Applicable</w:delText>
          </w:r>
          <w:r w:rsidDel="008A6082">
            <w:delText xml:space="preserve"> </w:delText>
          </w:r>
        </w:del>
      </w:ins>
      <w:r>
        <w:t>indicator</w:t>
      </w:r>
      <w:r w:rsidRPr="003D4ABF">
        <w:t>) one or more BDT policies. The PCF may be configured to map the ASP identifier to a target DNN and S-NSSAI if the NEF did not provide the DNN, S-NSSAI to the PCF.</w:t>
      </w:r>
    </w:p>
    <w:p w14:paraId="55500925" w14:textId="0BC6A100" w:rsidR="001E1F7D" w:rsidRPr="003D4ABF" w:rsidRDefault="001E1F7D" w:rsidP="001E1F7D">
      <w:pPr>
        <w:pStyle w:val="NO"/>
      </w:pPr>
      <w:r w:rsidRPr="003D4ABF">
        <w:t>NOTE </w:t>
      </w:r>
      <w:r>
        <w:t>2</w:t>
      </w:r>
      <w:r w:rsidRPr="003D4ABF">
        <w:t>:</w:t>
      </w:r>
      <w:r w:rsidRPr="003D4ABF">
        <w:tab/>
      </w:r>
      <w:r>
        <w:t xml:space="preserve">The PCF may </w:t>
      </w:r>
      <w:del w:id="88" w:author="Huawei1" w:date="2025-01-14T09:27:00Z">
        <w:r w:rsidDel="001E1F7D">
          <w:delText xml:space="preserve">retrieve energy related information related to the energy indicator from </w:delText>
        </w:r>
      </w:del>
      <w:ins w:id="89" w:author="Huawei1" w:date="2025-01-14T09:28:00Z">
        <w:del w:id="90" w:author="zte-v2" w:date="2025-01-21T17:58:00Z">
          <w:r w:rsidRPr="001E1F7D" w:rsidDel="00AC22CC">
            <w:delText>is</w:delText>
          </w:r>
        </w:del>
      </w:ins>
      <w:ins w:id="91" w:author="zte-v2" w:date="2025-01-21T17:58:00Z">
        <w:r w:rsidR="00AC22CC">
          <w:t>be</w:t>
        </w:r>
      </w:ins>
      <w:ins w:id="92" w:author="Huawei1" w:date="2025-01-14T09:28:00Z">
        <w:r w:rsidRPr="001E1F7D">
          <w:t xml:space="preserve"> configured with </w:t>
        </w:r>
        <w:del w:id="93" w:author="zte-v2" w:date="2025-01-21T17:57:00Z">
          <w:r w:rsidRPr="001E1F7D" w:rsidDel="00AC22CC">
            <w:delText xml:space="preserve">energy saving </w:delText>
          </w:r>
        </w:del>
        <w:del w:id="94" w:author="zte-v2" w:date="2025-01-21T17:47:00Z">
          <w:r w:rsidRPr="001E1F7D" w:rsidDel="003B3BC8">
            <w:delText xml:space="preserve">restriction </w:delText>
          </w:r>
        </w:del>
        <w:r w:rsidRPr="001E1F7D">
          <w:t xml:space="preserve">policies </w:t>
        </w:r>
      </w:ins>
      <w:ins w:id="95" w:author="zte-v2" w:date="2025-01-21T17:58:00Z">
        <w:r w:rsidR="00AC22CC" w:rsidRPr="001A12A3">
          <w:rPr>
            <w:highlight w:val="yellow"/>
          </w:rPr>
          <w:t xml:space="preserve">for </w:t>
        </w:r>
      </w:ins>
      <w:ins w:id="96" w:author="zte-v2" w:date="2025-01-21T17:59:00Z">
        <w:r w:rsidR="00680A6B" w:rsidRPr="001A12A3">
          <w:rPr>
            <w:highlight w:val="yellow"/>
          </w:rPr>
          <w:t>transferring data in time windows that consume lower energy</w:t>
        </w:r>
      </w:ins>
      <w:ins w:id="97" w:author="zte-v2" w:date="2025-01-21T17:58:00Z">
        <w:r w:rsidR="00AC22CC">
          <w:t xml:space="preserve"> </w:t>
        </w:r>
      </w:ins>
      <w:ins w:id="98" w:author="Huawei1" w:date="2025-01-14T09:28:00Z">
        <w:r w:rsidRPr="001E1F7D">
          <w:t xml:space="preserve">by </w:t>
        </w:r>
      </w:ins>
      <w:r>
        <w:t>the OAM.</w:t>
      </w:r>
    </w:p>
    <w:p w14:paraId="7A7BABC7" w14:textId="7EF3C0D3" w:rsidR="001E1F7D" w:rsidRPr="003D4ABF" w:rsidRDefault="001E1F7D" w:rsidP="001E1F7D">
      <w:r w:rsidRPr="003D4ABF">
        <w:t>A BDT policy consists of a recommended time window for the background data transfer, a reference to a charging rate for this time window and optionally</w:t>
      </w:r>
      <w:r>
        <w:t xml:space="preserve"> </w:t>
      </w:r>
      <w:del w:id="99" w:author="Huawei1" w:date="2025-01-14T09:28:00Z">
        <w:r w:rsidDel="001E1F7D">
          <w:delText>an energy indicator or</w:delText>
        </w:r>
        <w:r w:rsidRPr="003D4ABF" w:rsidDel="001E1F7D">
          <w:delText xml:space="preserve"> </w:delText>
        </w:r>
      </w:del>
      <w:r w:rsidRPr="003D4ABF">
        <w:t>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579DB3D" w14:textId="77777777" w:rsidR="001E1F7D" w:rsidRPr="003D4ABF" w:rsidRDefault="001E1F7D" w:rsidP="001E1F7D">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EDCAD5E" w14:textId="77777777" w:rsidR="001E1F7D" w:rsidRPr="003D4ABF" w:rsidRDefault="001E1F7D" w:rsidP="001E1F7D">
      <w:pPr>
        <w:pStyle w:val="NO"/>
      </w:pPr>
      <w:r w:rsidRPr="003D4ABF">
        <w:t>NOTE 4:</w:t>
      </w:r>
      <w:r w:rsidRPr="003D4ABF">
        <w:tab/>
        <w:t>It is assumed that the 3rd party application server is configured to understand the reference to a charging rate based on the agreement with the operator.</w:t>
      </w:r>
    </w:p>
    <w:p w14:paraId="52F3D2E1" w14:textId="558F346B" w:rsidR="001E1F7D" w:rsidRPr="003D4ABF" w:rsidRDefault="001E1F7D" w:rsidP="001E1F7D">
      <w:r w:rsidRPr="003D4ABF">
        <w:t>The selected BDT policy together with the Background Data Transfer Reference ID, the network area information, the volume of data to be transferred per UE, the expected amount of UEs,</w:t>
      </w:r>
      <w:r>
        <w:t xml:space="preserve"> the </w:t>
      </w:r>
      <w:del w:id="100" w:author="Huawei1" w:date="2025-01-14T09:29:00Z">
        <w:r w:rsidDel="001E1F7D">
          <w:delText>e</w:delText>
        </w:r>
      </w:del>
      <w:ins w:id="101" w:author="Huawei1" w:date="2025-01-14T09:29:00Z">
        <w:r>
          <w:t>E</w:t>
        </w:r>
      </w:ins>
      <w:r>
        <w:t xml:space="preserve">nergy </w:t>
      </w:r>
      <w:ins w:id="102" w:author="Huawei1" w:date="2025-01-14T09:29:00Z">
        <w:r>
          <w:t>S</w:t>
        </w:r>
        <w:r w:rsidRPr="001E1F7D">
          <w:t xml:space="preserve">aving </w:t>
        </w:r>
        <w:del w:id="103" w:author="zte-v2" w:date="2025-01-21T17:47:00Z">
          <w:r w:rsidRPr="001A12A3" w:rsidDel="003B3BC8">
            <w:rPr>
              <w:highlight w:val="yellow"/>
            </w:rPr>
            <w:delText xml:space="preserve">Restrictions </w:delText>
          </w:r>
        </w:del>
      </w:ins>
      <w:ins w:id="104" w:author="zte-v2" w:date="2025-01-21T17:47:00Z">
        <w:r w:rsidR="003B3BC8" w:rsidRPr="001A12A3">
          <w:rPr>
            <w:highlight w:val="yellow"/>
          </w:rPr>
          <w:t xml:space="preserve">Acceptable </w:t>
        </w:r>
      </w:ins>
      <w:ins w:id="105" w:author="Huawei1" w:date="2025-01-14T09:29:00Z">
        <w:del w:id="106" w:author="zte-v2" w:date="2025-01-21T17:47:00Z">
          <w:r w:rsidRPr="001A12A3" w:rsidDel="003B3BC8">
            <w:rPr>
              <w:highlight w:val="yellow"/>
            </w:rPr>
            <w:lastRenderedPageBreak/>
            <w:delText>Applicable</w:delText>
          </w:r>
          <w:bookmarkStart w:id="107" w:name="_GoBack"/>
          <w:bookmarkEnd w:id="107"/>
          <w:r w:rsidDel="003B3BC8">
            <w:delText xml:space="preserve"> </w:delText>
          </w:r>
        </w:del>
      </w:ins>
      <w:r>
        <w:t>indicator or</w:t>
      </w:r>
      <w:r w:rsidRPr="003D4ABF">
        <w:t xml:space="preserve"> </w:t>
      </w:r>
      <w:ins w:id="108" w:author="Huawei1" w:date="2025-01-14T09:29:00Z">
        <w:r>
          <w:t xml:space="preserve">the </w:t>
        </w:r>
      </w:ins>
      <w:r w:rsidRPr="003D4ABF">
        <w:t>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6EEDD282" w14:textId="77777777" w:rsidR="001E1F7D" w:rsidRPr="003D4ABF" w:rsidRDefault="001E1F7D" w:rsidP="001E1F7D">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34B1BE16" w14:textId="77777777" w:rsidR="001E1F7D" w:rsidRPr="003D4ABF" w:rsidRDefault="001E1F7D" w:rsidP="001E1F7D">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21D62B62" w14:textId="77777777" w:rsidR="001E1F7D" w:rsidRPr="003D4ABF" w:rsidRDefault="001E1F7D" w:rsidP="001E1F7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04B1CD4" w14:textId="77777777" w:rsidR="001E1F7D" w:rsidRPr="003D4ABF" w:rsidRDefault="001E1F7D" w:rsidP="001E1F7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4C9DBCC5" w14:textId="77777777" w:rsidR="001E1F7D" w:rsidRPr="003D4ABF" w:rsidRDefault="001E1F7D" w:rsidP="001E1F7D">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A5F9D8B" w14:textId="77777777" w:rsidR="001E1F7D" w:rsidRPr="003D4ABF" w:rsidRDefault="001E1F7D" w:rsidP="001E1F7D">
      <w:pPr>
        <w:pStyle w:val="NO"/>
      </w:pPr>
      <w:r w:rsidRPr="003D4ABF">
        <w:t>NOTE 5:</w:t>
      </w:r>
      <w:r w:rsidRPr="003D4ABF">
        <w:tab/>
        <w:t>If a non-supporting UE receives Validation Criteria, it ignores the URSP rule.</w:t>
      </w:r>
    </w:p>
    <w:p w14:paraId="212BBE61" w14:textId="77777777" w:rsidR="001E1F7D" w:rsidRPr="003D4ABF" w:rsidRDefault="001E1F7D" w:rsidP="001E1F7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63363C2" w14:textId="77777777" w:rsidR="001E1F7D" w:rsidRPr="003D4ABF" w:rsidRDefault="001E1F7D" w:rsidP="001E1F7D">
      <w:pPr>
        <w:pStyle w:val="NO"/>
      </w:pPr>
      <w:r w:rsidRPr="003D4ABF">
        <w:t>NOTE 6:</w:t>
      </w:r>
      <w:r w:rsidRPr="003D4ABF">
        <w:tab/>
        <w:t>The AF will typically contact the PCF for the individual UEs to request sponsored connectivity for the BDT.</w:t>
      </w:r>
    </w:p>
    <w:p w14:paraId="1C86DF1F" w14:textId="77777777" w:rsidR="001E1F7D" w:rsidRPr="003D4ABF" w:rsidRDefault="001E1F7D" w:rsidP="001E1F7D">
      <w:pPr>
        <w:pStyle w:val="NO"/>
      </w:pPr>
      <w:r w:rsidRPr="003D4ABF">
        <w:t>NOTE 7:</w:t>
      </w:r>
      <w:r w:rsidRPr="003D4ABF">
        <w:tab/>
        <w:t>A transfer policy is only valid until the end of its time window. The removal of outdated transfer policies from the UDR is up to implementation.</w:t>
      </w:r>
    </w:p>
    <w:p w14:paraId="7D2A7356" w14:textId="77777777" w:rsidR="001E1F7D" w:rsidRPr="003D4ABF" w:rsidRDefault="001E1F7D" w:rsidP="001E1F7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6097AA98" w14:textId="77777777" w:rsidR="001E1F7D" w:rsidRPr="003D4ABF" w:rsidRDefault="001E1F7D" w:rsidP="001E1F7D">
      <w:r w:rsidRPr="003D4ABF">
        <w:t>After successful PDU Session setup, PCF may trigger PDU Session release when Validation Criteria are no longer fulfilled.</w:t>
      </w:r>
    </w:p>
    <w:p w14:paraId="357868E7" w14:textId="77777777" w:rsidR="001E1F7D" w:rsidRPr="003D4ABF" w:rsidRDefault="001E1F7D" w:rsidP="001E1F7D">
      <w:r w:rsidRPr="003D4ABF">
        <w:lastRenderedPageBreak/>
        <w:t>The PCF may subscribe to analytics on "Network Performance" from NWDAF for the area of interest and time window of a BDT policy following the procedure and services described in TS</w:t>
      </w:r>
      <w:r>
        <w:t> </w:t>
      </w:r>
      <w:r w:rsidRPr="003D4ABF">
        <w:t>23.288</w:t>
      </w:r>
      <w:r>
        <w:t> </w:t>
      </w:r>
      <w:r w:rsidRPr="003D4ABF">
        <w:t>[24]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75D3E08" w14:textId="77777777" w:rsidR="001E1F7D" w:rsidRPr="003D4ABF" w:rsidRDefault="001E1F7D" w:rsidP="001E1F7D">
      <w:r w:rsidRPr="003D4ABF">
        <w:t>The PCF invalidates the BDT policy stored in the UDR for the corresponding BDT reference ID while the BDT policy re-negotiation is ongoing. The PCF shall reject a PDU Session request corresponding to an invalid BDT policy.</w:t>
      </w:r>
    </w:p>
    <w:p w14:paraId="7F21AA1F" w14:textId="77777777" w:rsidR="001E1F7D" w:rsidRPr="003D4ABF" w:rsidRDefault="001E1F7D" w:rsidP="001E1F7D">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498852B5" w14:textId="77777777" w:rsidR="001E1F7D" w:rsidRPr="003D4ABF" w:rsidRDefault="001E1F7D" w:rsidP="001E1F7D">
      <w:pPr>
        <w:pStyle w:val="NO"/>
      </w:pPr>
      <w:r w:rsidRPr="003D4ABF">
        <w:t>NOTE 8:</w:t>
      </w:r>
      <w:r w:rsidRPr="003D4ABF">
        <w:tab/>
        <w:t>A PCF can subscribe to notifications on changes in BDT policy in UDR.</w:t>
      </w:r>
    </w:p>
    <w:p w14:paraId="0DD9D5E1" w14:textId="77777777" w:rsidR="001E1F7D" w:rsidRPr="003D4ABF" w:rsidRDefault="001E1F7D" w:rsidP="001E1F7D">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78EED055" w14:textId="77777777" w:rsidR="001E1F7D" w:rsidRPr="003D4ABF" w:rsidRDefault="001E1F7D" w:rsidP="001E1F7D">
      <w:pPr>
        <w:pStyle w:val="NO"/>
      </w:pPr>
      <w:r w:rsidRPr="003D4ABF">
        <w:t>NOTE 9:</w:t>
      </w:r>
      <w:r w:rsidRPr="003D4ABF">
        <w:tab/>
        <w:t>The PCF can also remove the no longer valid BDT policy after an operator configurable time for the case that the AF does not respond.</w:t>
      </w:r>
    </w:p>
    <w:p w14:paraId="68493A24" w14:textId="48178736" w:rsidR="00622DDA" w:rsidRDefault="00622DDA" w:rsidP="00622DDA">
      <w:pPr>
        <w:pStyle w:val="StartEndofChange"/>
      </w:pPr>
      <w:bookmarkStart w:id="109" w:name="_CR5_2_5_5_1"/>
      <w:bookmarkStart w:id="110" w:name="_CR5_2_5_5_2"/>
      <w:bookmarkStart w:id="111" w:name="_CR5_2_5_5_3"/>
      <w:bookmarkStart w:id="112" w:name="_CR5_2_5_5_4"/>
      <w:bookmarkStart w:id="113" w:name="_CR6_2_6_1"/>
      <w:bookmarkStart w:id="114" w:name="_Hlk12366759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109"/>
      <w:bookmarkEnd w:id="110"/>
      <w:bookmarkEnd w:id="111"/>
      <w:bookmarkEnd w:id="112"/>
      <w:bookmarkEnd w:id="113"/>
      <w:r>
        <w:rPr>
          <w:rFonts w:hint="eastAsia"/>
        </w:rPr>
        <w:t xml:space="preserve">* </w:t>
      </w:r>
      <w:r>
        <w:t xml:space="preserve">* * * End </w:t>
      </w:r>
      <w:bookmarkEnd w:id="114"/>
      <w:r>
        <w:t>of</w:t>
      </w:r>
      <w:r>
        <w:rPr>
          <w:rFonts w:hint="eastAsia"/>
        </w:rPr>
        <w:t xml:space="preserve"> </w:t>
      </w:r>
      <w:r>
        <w:t>Change</w:t>
      </w:r>
      <w:r w:rsidR="00E751FE">
        <w:t>s</w:t>
      </w:r>
      <w:r>
        <w:t xml:space="preserv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98BF2" w14:textId="77777777" w:rsidR="004810DB" w:rsidRDefault="004810DB">
      <w:r>
        <w:separator/>
      </w:r>
    </w:p>
  </w:endnote>
  <w:endnote w:type="continuationSeparator" w:id="0">
    <w:p w14:paraId="0C9F3F42" w14:textId="77777777" w:rsidR="004810DB" w:rsidRDefault="0048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4BA1C" w14:textId="77777777" w:rsidR="004810DB" w:rsidRDefault="004810DB">
      <w:r>
        <w:separator/>
      </w:r>
    </w:p>
  </w:footnote>
  <w:footnote w:type="continuationSeparator" w:id="0">
    <w:p w14:paraId="3ACE136D" w14:textId="77777777" w:rsidR="004810DB" w:rsidRDefault="00481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2071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7C2C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F75C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00"/>
    <w:rsid w:val="00022E4A"/>
    <w:rsid w:val="000448E9"/>
    <w:rsid w:val="00061383"/>
    <w:rsid w:val="00070E09"/>
    <w:rsid w:val="000A6394"/>
    <w:rsid w:val="000B7FED"/>
    <w:rsid w:val="000C038A"/>
    <w:rsid w:val="000C6598"/>
    <w:rsid w:val="000D44B3"/>
    <w:rsid w:val="00145D43"/>
    <w:rsid w:val="0017080D"/>
    <w:rsid w:val="00192C46"/>
    <w:rsid w:val="001A08B3"/>
    <w:rsid w:val="001A12A3"/>
    <w:rsid w:val="001A2BB4"/>
    <w:rsid w:val="001A7B60"/>
    <w:rsid w:val="001B52F0"/>
    <w:rsid w:val="001B7A65"/>
    <w:rsid w:val="001E1F7D"/>
    <w:rsid w:val="001E41F3"/>
    <w:rsid w:val="0021657A"/>
    <w:rsid w:val="00221FFA"/>
    <w:rsid w:val="0026004D"/>
    <w:rsid w:val="002640DD"/>
    <w:rsid w:val="00275D12"/>
    <w:rsid w:val="00284FEB"/>
    <w:rsid w:val="002860C4"/>
    <w:rsid w:val="002861FB"/>
    <w:rsid w:val="002B5741"/>
    <w:rsid w:val="002E472E"/>
    <w:rsid w:val="00305409"/>
    <w:rsid w:val="0031392A"/>
    <w:rsid w:val="00314341"/>
    <w:rsid w:val="00316D0B"/>
    <w:rsid w:val="003609EF"/>
    <w:rsid w:val="0036231A"/>
    <w:rsid w:val="00374DD4"/>
    <w:rsid w:val="00380FB9"/>
    <w:rsid w:val="003A0FED"/>
    <w:rsid w:val="003B3BC8"/>
    <w:rsid w:val="003D70E0"/>
    <w:rsid w:val="003E1A36"/>
    <w:rsid w:val="00410371"/>
    <w:rsid w:val="004242F1"/>
    <w:rsid w:val="004810DB"/>
    <w:rsid w:val="004B75B7"/>
    <w:rsid w:val="004F4C7C"/>
    <w:rsid w:val="0050708B"/>
    <w:rsid w:val="005141D9"/>
    <w:rsid w:val="0051580D"/>
    <w:rsid w:val="00547111"/>
    <w:rsid w:val="00553516"/>
    <w:rsid w:val="00592D74"/>
    <w:rsid w:val="005C32FF"/>
    <w:rsid w:val="005D6277"/>
    <w:rsid w:val="005E2C44"/>
    <w:rsid w:val="005F72A3"/>
    <w:rsid w:val="00621188"/>
    <w:rsid w:val="00622DDA"/>
    <w:rsid w:val="006257ED"/>
    <w:rsid w:val="00643328"/>
    <w:rsid w:val="00653DE4"/>
    <w:rsid w:val="00665C47"/>
    <w:rsid w:val="00680A6B"/>
    <w:rsid w:val="00680CAB"/>
    <w:rsid w:val="00695808"/>
    <w:rsid w:val="006B46FB"/>
    <w:rsid w:val="006D0719"/>
    <w:rsid w:val="006D2AE0"/>
    <w:rsid w:val="006E21FB"/>
    <w:rsid w:val="006F5EFA"/>
    <w:rsid w:val="00753BD9"/>
    <w:rsid w:val="00776B88"/>
    <w:rsid w:val="00792342"/>
    <w:rsid w:val="007977A8"/>
    <w:rsid w:val="007A3FB2"/>
    <w:rsid w:val="007B512A"/>
    <w:rsid w:val="007C2097"/>
    <w:rsid w:val="007C44C5"/>
    <w:rsid w:val="007D243D"/>
    <w:rsid w:val="007D6A07"/>
    <w:rsid w:val="007F7259"/>
    <w:rsid w:val="008016B6"/>
    <w:rsid w:val="008040A8"/>
    <w:rsid w:val="00805E7F"/>
    <w:rsid w:val="008111FC"/>
    <w:rsid w:val="008279FA"/>
    <w:rsid w:val="00846375"/>
    <w:rsid w:val="008626E7"/>
    <w:rsid w:val="00870EE7"/>
    <w:rsid w:val="008863B9"/>
    <w:rsid w:val="008A45A6"/>
    <w:rsid w:val="008A6082"/>
    <w:rsid w:val="008D3CCC"/>
    <w:rsid w:val="008F3789"/>
    <w:rsid w:val="008F686C"/>
    <w:rsid w:val="009148DE"/>
    <w:rsid w:val="00941E30"/>
    <w:rsid w:val="009531B0"/>
    <w:rsid w:val="009741B3"/>
    <w:rsid w:val="009777D9"/>
    <w:rsid w:val="00991B88"/>
    <w:rsid w:val="009A5753"/>
    <w:rsid w:val="009A579D"/>
    <w:rsid w:val="009B098E"/>
    <w:rsid w:val="009B2C96"/>
    <w:rsid w:val="009E3297"/>
    <w:rsid w:val="009E762E"/>
    <w:rsid w:val="009F734F"/>
    <w:rsid w:val="00A246B6"/>
    <w:rsid w:val="00A47E70"/>
    <w:rsid w:val="00A50CF0"/>
    <w:rsid w:val="00A7671C"/>
    <w:rsid w:val="00A93054"/>
    <w:rsid w:val="00AA2CBC"/>
    <w:rsid w:val="00AC22CC"/>
    <w:rsid w:val="00AC25E2"/>
    <w:rsid w:val="00AC5820"/>
    <w:rsid w:val="00AD1CD8"/>
    <w:rsid w:val="00B258BB"/>
    <w:rsid w:val="00B42160"/>
    <w:rsid w:val="00B67B97"/>
    <w:rsid w:val="00B968C8"/>
    <w:rsid w:val="00BA3EC5"/>
    <w:rsid w:val="00BA51D9"/>
    <w:rsid w:val="00BB5DFC"/>
    <w:rsid w:val="00BC6A8D"/>
    <w:rsid w:val="00BD279D"/>
    <w:rsid w:val="00BD6BB8"/>
    <w:rsid w:val="00C10D1E"/>
    <w:rsid w:val="00C152F7"/>
    <w:rsid w:val="00C214E1"/>
    <w:rsid w:val="00C6637D"/>
    <w:rsid w:val="00C66BA2"/>
    <w:rsid w:val="00C74B4A"/>
    <w:rsid w:val="00C870F6"/>
    <w:rsid w:val="00C907B5"/>
    <w:rsid w:val="00C95985"/>
    <w:rsid w:val="00CA3A5C"/>
    <w:rsid w:val="00CC5026"/>
    <w:rsid w:val="00CC68D0"/>
    <w:rsid w:val="00CE6B05"/>
    <w:rsid w:val="00CE7C13"/>
    <w:rsid w:val="00D03F9A"/>
    <w:rsid w:val="00D06D51"/>
    <w:rsid w:val="00D24991"/>
    <w:rsid w:val="00D50255"/>
    <w:rsid w:val="00D5423A"/>
    <w:rsid w:val="00D66520"/>
    <w:rsid w:val="00D84AE9"/>
    <w:rsid w:val="00D9124E"/>
    <w:rsid w:val="00DC0A3C"/>
    <w:rsid w:val="00DC685B"/>
    <w:rsid w:val="00DD2472"/>
    <w:rsid w:val="00DE34CF"/>
    <w:rsid w:val="00E13F3D"/>
    <w:rsid w:val="00E20D2D"/>
    <w:rsid w:val="00E34898"/>
    <w:rsid w:val="00E751FE"/>
    <w:rsid w:val="00EB09B7"/>
    <w:rsid w:val="00EE4EAD"/>
    <w:rsid w:val="00EE7D7C"/>
    <w:rsid w:val="00F25D98"/>
    <w:rsid w:val="00F300FB"/>
    <w:rsid w:val="00F370D2"/>
    <w:rsid w:val="00FB6386"/>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af1">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6CF2D-1FD9-4F63-84F9-81EBE04B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2477</Words>
  <Characters>14120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6</cp:revision>
  <cp:lastPrinted>1899-12-31T23:00:00Z</cp:lastPrinted>
  <dcterms:created xsi:type="dcterms:W3CDTF">2025-01-21T09:43:00Z</dcterms:created>
  <dcterms:modified xsi:type="dcterms:W3CDTF">2025-01-21T10:00:00Z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